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65"/>
      </w:tblGrid>
      <w:tr w:rsidR="00216A8C" w:rsidRPr="00216A8C" w14:paraId="729D8CAE" w14:textId="77777777" w:rsidTr="00216A8C">
        <w:trPr>
          <w:tblCellSpacing w:w="15" w:type="dxa"/>
        </w:trPr>
        <w:tc>
          <w:tcPr>
            <w:tcW w:w="840" w:type="dxa"/>
            <w:shd w:val="clear" w:color="auto" w:fill="FFFFFF"/>
            <w:noWrap/>
            <w:hideMark/>
          </w:tcPr>
          <w:p w14:paraId="6C764297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32"/>
                <w:szCs w:val="32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說明：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58149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12AF423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216A8C" w:rsidRPr="00216A8C" w14:paraId="7FC14939" w14:textId="77777777" w:rsidTr="00216A8C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07E49F30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B97F4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依據教育部114年4月16日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教學(五)字第1142801615號函辦理。</w:t>
            </w:r>
          </w:p>
        </w:tc>
      </w:tr>
    </w:tbl>
    <w:p w14:paraId="35230AE4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216A8C" w:rsidRPr="00216A8C" w14:paraId="705C9590" w14:textId="77777777" w:rsidTr="00216A8C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1C6597FC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45925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因應新型態毒品層出不窮、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校園霸凌事件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頻傳，為宣達正確資訊，防範毒品危害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與霸凌事件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，本競賽期以學生角度傳達「反毒反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霸凌」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主題，透過競賽參與讓學生成為最佳的反毒、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反霸凌代言人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，達到正面宣導效果。</w:t>
            </w:r>
          </w:p>
        </w:tc>
      </w:tr>
    </w:tbl>
    <w:p w14:paraId="2AE2AD33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216A8C" w:rsidRPr="00216A8C" w14:paraId="7E7AD3D4" w14:textId="77777777" w:rsidTr="00216A8C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551B5485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647BD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本屆徵件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時間自即日起至114年6月6日（星期五）下午3時截止，競賽辦法說明摘要如下：</w:t>
            </w:r>
          </w:p>
        </w:tc>
      </w:tr>
    </w:tbl>
    <w:p w14:paraId="491D78BB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216A8C" w:rsidRPr="00216A8C" w14:paraId="15C93E57" w14:textId="77777777" w:rsidTr="00216A8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0AAD7C92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一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0B053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主題區分為2組：</w:t>
            </w:r>
          </w:p>
        </w:tc>
      </w:tr>
    </w:tbl>
    <w:p w14:paraId="64694F71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216A8C" w:rsidRPr="00216A8C" w14:paraId="6F22A477" w14:textId="77777777" w:rsidTr="00216A8C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14:paraId="371998F6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１、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DF952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「反毒」：以「新世代反毒策略」及防制學生藥物濫用內涵為主，例如防制新興毒品懶人包（辨識毒品偽裝、覺察求助訊息、建立友善戒癮者環境等）。</w:t>
            </w:r>
          </w:p>
        </w:tc>
      </w:tr>
    </w:tbl>
    <w:p w14:paraId="1F0C55CE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905"/>
      </w:tblGrid>
      <w:tr w:rsidR="00216A8C" w:rsidRPr="00216A8C" w14:paraId="4C735789" w14:textId="77777777" w:rsidTr="00216A8C">
        <w:trPr>
          <w:tblCellSpacing w:w="15" w:type="dxa"/>
        </w:trPr>
        <w:tc>
          <w:tcPr>
            <w:tcW w:w="1800" w:type="dxa"/>
            <w:shd w:val="clear" w:color="auto" w:fill="FFFFFF"/>
            <w:hideMark/>
          </w:tcPr>
          <w:p w14:paraId="37447AF5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２、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DC88B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「反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霸凌」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：以防制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校園霸凌議題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為發想，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例如霸凌行為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種類與法律責任、覺察求助訊息、同儕關係修復等，呈現防制校園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霸凌及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友善校園之理念。</w:t>
            </w:r>
          </w:p>
        </w:tc>
      </w:tr>
    </w:tbl>
    <w:p w14:paraId="7FF1F0D7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216A8C" w:rsidRPr="00216A8C" w14:paraId="620ABAC2" w14:textId="77777777" w:rsidTr="00216A8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7FB172A5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lastRenderedPageBreak/>
              <w:t>(二)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81E99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參加組別區分為「專科以上組」、「高中（職）組」，以以及「國中小組」。</w:t>
            </w:r>
          </w:p>
        </w:tc>
      </w:tr>
    </w:tbl>
    <w:p w14:paraId="50AB82E3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216A8C" w:rsidRPr="00216A8C" w14:paraId="1628178E" w14:textId="77777777" w:rsidTr="00216A8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5EC91335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(三)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2C2CD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參賽影片長度為30秒至5分鐘。</w:t>
            </w:r>
          </w:p>
        </w:tc>
      </w:tr>
    </w:tbl>
    <w:p w14:paraId="1B1C5757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216A8C" w:rsidRPr="00216A8C" w14:paraId="6838BD5C" w14:textId="77777777" w:rsidTr="00216A8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294F534A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(四)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AF793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教育部已拍攝2主題各3支宣導影片，參賽者應就該主題擇一支影片進行觀看，並參考該影片主題，延伸相關創意與發想，進行參賽作品編製（影片已發布至</w:t>
            </w:r>
            <w:proofErr w:type="spell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Youtube</w:t>
            </w:r>
            <w:proofErr w:type="spell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平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臺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，網址請參考競賽辦法）。</w:t>
            </w:r>
          </w:p>
        </w:tc>
      </w:tr>
    </w:tbl>
    <w:p w14:paraId="63C54F08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055"/>
      </w:tblGrid>
      <w:tr w:rsidR="00216A8C" w:rsidRPr="00216A8C" w14:paraId="65DCA869" w14:textId="77777777" w:rsidTr="00216A8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14:paraId="2375D33B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(五)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5326E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徵件說明會訂於114年5月5日（星期一）上午10時，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採線上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模式辦理，如有需求，請各單位於114年5月2日（星期五）下午3時前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逕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至Google表單報名(網址: https://reurl.cc/eMXnoK)，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俾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利寄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發線上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會議連結資訊。</w:t>
            </w:r>
          </w:p>
        </w:tc>
      </w:tr>
    </w:tbl>
    <w:p w14:paraId="5D35A720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216A8C" w:rsidRPr="00216A8C" w14:paraId="24B86A56" w14:textId="77777777" w:rsidTr="00216A8C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6E594E70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31A64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請各校踴躍參與競賽及協助徵件宣導，並運用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單位官網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、FB、跑馬燈等管道協助活動宣傳，紙本海報則由承辦單位另行寄送。</w:t>
            </w:r>
          </w:p>
        </w:tc>
      </w:tr>
    </w:tbl>
    <w:p w14:paraId="51D43065" w14:textId="77777777" w:rsidR="00216A8C" w:rsidRPr="00216A8C" w:rsidRDefault="00216A8C" w:rsidP="00216A8C">
      <w:pPr>
        <w:widowControl/>
        <w:spacing w:after="0" w:line="240" w:lineRule="auto"/>
        <w:rPr>
          <w:rFonts w:ascii="新細明體" w:eastAsia="新細明體" w:hAnsi="新細明體" w:cs="新細明體"/>
          <w:vanish/>
          <w:kern w:val="0"/>
          <w14:ligatures w14:val="none"/>
        </w:rPr>
      </w:pP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505"/>
      </w:tblGrid>
      <w:tr w:rsidR="00216A8C" w:rsidRPr="00216A8C" w14:paraId="347C7745" w14:textId="77777777" w:rsidTr="00216A8C">
        <w:trPr>
          <w:tblCellSpacing w:w="15" w:type="dxa"/>
        </w:trPr>
        <w:tc>
          <w:tcPr>
            <w:tcW w:w="1200" w:type="dxa"/>
            <w:shd w:val="clear" w:color="auto" w:fill="FFFFFF"/>
            <w:hideMark/>
          </w:tcPr>
          <w:p w14:paraId="545173A6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E82CB" w14:textId="77777777" w:rsidR="00216A8C" w:rsidRPr="00216A8C" w:rsidRDefault="00216A8C" w:rsidP="00216A8C">
            <w:pPr>
              <w:widowControl/>
              <w:wordWrap w:val="0"/>
              <w:spacing w:after="0" w:line="390" w:lineRule="atLeast"/>
              <w:rPr>
                <w:rFonts w:ascii="Times New Roman" w:eastAsia="新細明體" w:hAnsi="Times New Roman" w:cs="Times New Roman"/>
                <w:color w:val="000000"/>
                <w:spacing w:val="12"/>
                <w:kern w:val="0"/>
                <w14:ligatures w14:val="none"/>
              </w:rPr>
            </w:pP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詳細競賽資訊請至「我的未來我作主」徵件網站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（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https://reurl.cc/kndDdx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）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以及「我的未來我作主」FB粉絲專頁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（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www.facebook.com/antidrug.edu/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）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查詢，或</w:t>
            </w:r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lastRenderedPageBreak/>
              <w:t>洽詢承辦單位</w:t>
            </w:r>
            <w:proofErr w:type="gramStart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太</w:t>
            </w:r>
            <w:proofErr w:type="gramEnd"/>
            <w:r w:rsidRPr="00216A8C">
              <w:rPr>
                <w:rFonts w:ascii="標楷體" w:eastAsia="標楷體" w:hAnsi="標楷體" w:cs="Times New Roman" w:hint="eastAsia"/>
                <w:color w:val="000000"/>
                <w:spacing w:val="12"/>
                <w:kern w:val="0"/>
                <w:sz w:val="32"/>
                <w:szCs w:val="32"/>
                <w14:ligatures w14:val="none"/>
              </w:rPr>
              <w:t>乙廣告行銷股份有限公司，電話：(02)8913-1111分機212。</w:t>
            </w:r>
          </w:p>
        </w:tc>
      </w:tr>
    </w:tbl>
    <w:p w14:paraId="75B095CF" w14:textId="77777777" w:rsidR="00F22C62" w:rsidRPr="00216A8C" w:rsidRDefault="00F22C62"/>
    <w:sectPr w:rsidR="00F22C62" w:rsidRPr="00216A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42CB" w14:textId="77777777" w:rsidR="00CC4FAC" w:rsidRDefault="00CC4FAC" w:rsidP="00216A8C">
      <w:pPr>
        <w:spacing w:after="0" w:line="240" w:lineRule="auto"/>
      </w:pPr>
      <w:r>
        <w:separator/>
      </w:r>
    </w:p>
  </w:endnote>
  <w:endnote w:type="continuationSeparator" w:id="0">
    <w:p w14:paraId="4AAE56A6" w14:textId="77777777" w:rsidR="00CC4FAC" w:rsidRDefault="00CC4FAC" w:rsidP="0021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583A" w14:textId="77777777" w:rsidR="00CC4FAC" w:rsidRDefault="00CC4FAC" w:rsidP="00216A8C">
      <w:pPr>
        <w:spacing w:after="0" w:line="240" w:lineRule="auto"/>
      </w:pPr>
      <w:r>
        <w:separator/>
      </w:r>
    </w:p>
  </w:footnote>
  <w:footnote w:type="continuationSeparator" w:id="0">
    <w:p w14:paraId="4B01C17F" w14:textId="77777777" w:rsidR="00CC4FAC" w:rsidRDefault="00CC4FAC" w:rsidP="00216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A"/>
    <w:rsid w:val="00216A8C"/>
    <w:rsid w:val="005B61E5"/>
    <w:rsid w:val="006F710A"/>
    <w:rsid w:val="00CC4FAC"/>
    <w:rsid w:val="00F22C62"/>
    <w:rsid w:val="00F7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D88E24-3694-4FCA-A6FD-28E25B10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71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7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71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7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71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71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71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71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7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1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71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71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16A8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1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16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ycps</dc:creator>
  <cp:keywords/>
  <dc:description/>
  <cp:lastModifiedBy>ycps</cp:lastModifiedBy>
  <cp:revision>2</cp:revision>
  <dcterms:created xsi:type="dcterms:W3CDTF">2025-05-05T03:38:00Z</dcterms:created>
  <dcterms:modified xsi:type="dcterms:W3CDTF">2025-05-05T03:38:00Z</dcterms:modified>
</cp:coreProperties>
</file>